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SYLABUS </w:t>
      </w:r>
      <w:r>
        <w:rPr>
          <w:rFonts w:cs="Arial" w:ascii="Arial" w:hAnsi="Arial"/>
          <w:sz w:val="20"/>
          <w:szCs w:val="20"/>
        </w:rPr>
        <w:t>– OPIS ZAJĘĆ/PRZEDMIOTU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I. Informacje ogólne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zajęć/przedmiotu: Praktyczna nauka języka niemieckiego – sprawności zintegrowane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 zajęć/przedmiotu: 09-PNJNaj-18-66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Rodzaj zajęć/przedmiotu (obowiązkowy lub fakultatywny): obowiązkowy dla specjalizacji asystent językowy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Kierunek studiów – lingwistyka stosowana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Poziom studiów (I lub II stopień, jednolite studia magisterskie): I stopień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Profil studiów (ogólnoakademicki / praktyczny): ogólnoakademicki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Rok studiów (jeśli obowiązuje): 3 (semestr letni)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Rodzaje zajęć i liczba godzin (np.: 15 h W, 30 h ĆW): </w:t>
      </w: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>0 h ĆW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Liczba punktów ECTS: 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426"/>
        <w:contextualSpacing/>
        <w:rPr/>
      </w:pPr>
      <w:r>
        <w:rPr>
          <w:rFonts w:cs="Arial" w:ascii="Arial" w:hAnsi="Arial"/>
          <w:sz w:val="20"/>
          <w:szCs w:val="20"/>
        </w:rPr>
        <w:t>Imię, nazwisko, tytuł / stopień naukowy, adres e-mail prowadzącego zajęcia: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mgr Aleksandra Przysiecka (</w:t>
      </w:r>
      <w:hyperlink r:id="rId2">
        <w:r>
          <w:rPr>
            <w:rStyle w:val="Czeinternetowe"/>
            <w:rFonts w:cs="Arial" w:ascii="Arial" w:hAnsi="Arial"/>
            <w:color w:val="auto"/>
            <w:sz w:val="20"/>
            <w:szCs w:val="20"/>
            <w:u w:val="none"/>
          </w:rPr>
          <w:t>alekprzy@amu.edu.pl</w:t>
        </w:r>
      </w:hyperlink>
      <w:r>
        <w:rPr>
          <w:rFonts w:cs="Arial" w:ascii="Arial" w:hAnsi="Arial"/>
          <w:sz w:val="20"/>
          <w:szCs w:val="20"/>
        </w:rPr>
        <w:t>), mgr Johann Görzen (</w:t>
      </w:r>
      <w:hyperlink r:id="rId3">
        <w:r>
          <w:rPr>
            <w:rStyle w:val="Czeinternetowe"/>
            <w:rFonts w:cs="Arial" w:ascii="Arial" w:hAnsi="Arial"/>
            <w:color w:val="auto"/>
            <w:sz w:val="20"/>
            <w:szCs w:val="20"/>
            <w:u w:val="none"/>
          </w:rPr>
          <w:t>jochgor@amu.edu.pl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Język wykładowy: niemiecki i polski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Zajęcia / przedmiot prowadzone zdalnie (e-learning) (tak [częściowo/w całości] / nie): nie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II. Informacje szczegółowe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 zajęć/przedmiotu: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280"/>
        <w:ind w:left="708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 modułu kształcenia: rozwijanie i doskonalenie stopnia kompetencji komunikacyjnych w zakresie języka niemieckiego na poziomie B1+ Europejskiego Systemu Opisu Kształcenia Językowego.</w:t>
      </w:r>
    </w:p>
    <w:p>
      <w:pPr>
        <w:pStyle w:val="ListParagraph"/>
        <w:spacing w:lineRule="auto" w:line="240" w:before="0" w:after="280"/>
        <w:ind w:left="708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280"/>
        <w:ind w:left="708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Cele szczegółowe: </w:t>
      </w:r>
    </w:p>
    <w:p>
      <w:pPr>
        <w:pStyle w:val="ListParagraph"/>
        <w:spacing w:lineRule="auto" w:line="240" w:before="0" w:after="280"/>
        <w:ind w:left="0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142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"/>
        <w:gridCol w:w="8669"/>
      </w:tblGrid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rozwijanie i doskonalenie słownictwa na poziomie B1+ 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Europejskiego Systemu Opisu Kształcenia Językowego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C2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rozwijanie i doskonalenie kompetencji gramatycznej na poziomie B1+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C3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rozwijanie i doskonalenie umiejętności czytania ze zrozumieniem na poziomie B1+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C4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rozwijanie i doskonalenie umiejętności słuchania ze zrozumieniem na poziomie B1+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C5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rozwijanie i doskonalenie kompetencji mówienia na poziomie B1+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</w:rPr>
              <w:t>C6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rozwijanie i doskonalenie kompetencji pisania na poziomie B1+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C7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zapoznanie ze </w:t>
            </w:r>
            <w:r>
              <w:rPr>
                <w:rFonts w:cs="Arial" w:ascii="Arial" w:hAnsi="Arial"/>
                <w:sz w:val="20"/>
                <w:szCs w:val="20"/>
              </w:rPr>
              <w:t>zjawiskami kulturowymi dotyczącymi niemieckiego obszaru językowego na poziomie B1+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C8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kształtowanie postawy </w:t>
            </w:r>
            <w:r>
              <w:rPr>
                <w:rFonts w:cs="Arial" w:ascii="Arial" w:hAnsi="Arial"/>
                <w:sz w:val="20"/>
                <w:szCs w:val="20"/>
              </w:rPr>
              <w:t>otwartości i tolerancji wobec innych osób, poglądów i kultur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C9</w:t>
            </w:r>
          </w:p>
        </w:tc>
        <w:tc>
          <w:tcPr>
            <w:tcW w:w="86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rozwijanie i doskonalenie strategii efektywnego uczenia się i organizowania pracy własnej i w grupie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Wymagania wstępne w zakresie wiedzy, umiejętności oraz kompetencji  społecznych (jeśli obowiązują):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wiedza z zakresu gramatyki, słownictwa i zjawisk kulturowych dotyczących niemieckiego obszaru językowego na poziomie B1 Europejskiego systemu opisu kształcenia językowego oraz umiejętności komunikacyjne z zakresu sprawności słuchania, czytania, mówienia i pisania w języku niemieckim na tym samym poziomie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zaliczenie modułu 09-PNJNaj-18-56</w:t>
      </w:r>
    </w:p>
    <w:p>
      <w:pPr>
        <w:pStyle w:val="Normal"/>
        <w:spacing w:lineRule="auto" w:line="240" w:before="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Efekty uczenia się (EU) dla zajęć i odniesienie do efektów uczenia się (EK) dla kierunku studiów: </w:t>
      </w:r>
    </w:p>
    <w:p>
      <w:pPr>
        <w:pStyle w:val="ListParagraph"/>
        <w:spacing w:lineRule="auto" w:line="240" w:before="0" w:after="0"/>
        <w:ind w:left="99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356" w:type="dxa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76" w:type="dxa"/>
          <w:bottom w:w="0" w:type="dxa"/>
          <w:right w:w="81" w:type="dxa"/>
        </w:tblCellMar>
        <w:tblLook w:firstRow="1" w:noVBand="1" w:lastRow="0" w:firstColumn="1" w:lastColumn="0" w:noHBand="0" w:val="04a0"/>
      </w:tblPr>
      <w:tblGrid>
        <w:gridCol w:w="2127"/>
        <w:gridCol w:w="5244"/>
        <w:gridCol w:w="1985"/>
      </w:tblGrid>
      <w:tr>
        <w:trPr>
          <w:trHeight w:val="564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Symbol EU dla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Po zakończeniu zajęć i potwierdzeniu osiągnięcia EU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student/ka: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zna  słownictwo oraz gramatykę języka niemieckiego na poziomie B1+ Europejskiego Systemu Opisu Kształcenia Językowego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K_U01, K_W07</w:t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potrafi w języku niemieckim zrozumieć teksty czytane i słuchane, min. ankiety, wywiady, artykuły, opisy przedmiotów dotyczące tematyki omawianej na zajęciach, </w:t>
            </w:r>
            <w:r>
              <w:rPr>
                <w:rFonts w:cs="Arial" w:ascii="Arial" w:hAnsi="Arial"/>
                <w:sz w:val="20"/>
                <w:szCs w:val="20"/>
              </w:rPr>
              <w:t>rozumie problematykę etyczną związaną z odpowiedzialnością za rzetelność przekazywanej wiedzy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ind w:left="5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 K_W01</w:t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potrafi w języku niemieckim wypowiedzieć się na tematy omawiane na zajęciach dotyczące przyjaźni, rodziny, sąsiedztwa i pracy; wrazić swoje życzenia, obojętność i aprobatę, przekonanie na jakiś temat,</w:t>
            </w:r>
            <w:r>
              <w:rPr>
                <w:rFonts w:cs="Arial" w:ascii="Arial" w:hAnsi="Arial"/>
                <w:sz w:val="20"/>
                <w:szCs w:val="20"/>
              </w:rPr>
              <w:t xml:space="preserve"> sformułować argumenty </w:t>
            </w:r>
            <w:r>
              <w:rPr>
                <w:rFonts w:cs="Arial" w:ascii="Arial" w:hAnsi="Arial"/>
                <w:i/>
                <w:sz w:val="20"/>
                <w:szCs w:val="20"/>
              </w:rPr>
              <w:t>za</w:t>
            </w:r>
            <w:r>
              <w:rPr>
                <w:rFonts w:cs="Arial" w:ascii="Arial" w:hAnsi="Arial"/>
                <w:sz w:val="20"/>
                <w:szCs w:val="20"/>
              </w:rPr>
              <w:t xml:space="preserve"> i </w:t>
            </w:r>
            <w:r>
              <w:rPr>
                <w:rFonts w:cs="Arial" w:ascii="Arial" w:hAnsi="Arial"/>
                <w:i/>
                <w:sz w:val="20"/>
                <w:szCs w:val="20"/>
              </w:rPr>
              <w:t>przeciw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, przedstawić prezentację ustną; </w:t>
            </w:r>
            <w:r>
              <w:rPr>
                <w:rFonts w:cs="Arial" w:ascii="Arial" w:hAnsi="Arial"/>
                <w:sz w:val="20"/>
                <w:szCs w:val="20"/>
              </w:rPr>
              <w:t>potrafi zabrać stanowisko w konkretnej sytuacji komunikacyjnej   i odpowiednio uzasadnić swoje zdanie, a także dopytać w razie niejasności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ind w:left="5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K_U01, K_U06,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K_K01</w:t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potrafi napisać streszczenia artykułów, opisać diagram, napisać podanie o pracę, wypowiedzieć się w formie pisemnej na zadany temat, sformułować krótki tekst reklamowy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K_U01, K_U06,  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K_U04 </w:t>
            </w:r>
          </w:p>
          <w:p>
            <w:pPr>
              <w:pStyle w:val="NormalWeb"/>
              <w:spacing w:lineRule="auto" w:line="240" w:beforeAutospacing="0" w:before="0" w:afterAutospacing="0" w:after="0"/>
              <w:ind w:left="5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potrafi samodzielnie poszerzać wiedzę językową w oparciu o słowniki, leksykony także w wersji online, blogi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ind w:left="5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K_U03, K_U12</w:t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posiada umiejętność przygotowania projektu i prezentacji na zadany temat, efektywnie organizując swoją pracę podczas pracy w projekcie i przygotowań prezentacji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K_U06, K_U11, K_U12, K_K01</w:t>
            </w:r>
          </w:p>
          <w:p>
            <w:pPr>
              <w:pStyle w:val="NormalWeb"/>
              <w:spacing w:lineRule="auto" w:line="240" w:beforeAutospacing="0" w:before="0" w:afterAutospacing="0" w:after="0"/>
              <w:ind w:left="5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ma uporządkowaną wiedzę ogólną na tematy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pl-PL"/>
              </w:rPr>
              <w:t>z zakresu omawianej na zajęciach problematyki, związanej w szczególności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z relacjami międzyludzkimi i związanymi ze współczesnym światem pracy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K_W08, K_K01, </w:t>
            </w:r>
          </w:p>
          <w:p>
            <w:pPr>
              <w:pStyle w:val="NormalWeb"/>
              <w:spacing w:lineRule="auto" w:line="240" w:beforeAutospacing="0" w:before="0" w:afterAutospacing="0" w:after="0"/>
              <w:ind w:left="5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K_U05</w:t>
            </w:r>
          </w:p>
        </w:tc>
      </w:tr>
      <w:tr>
        <w:trPr>
          <w:trHeight w:val="3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09-PNJNaj-18-66_08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 świadomość kompleksowej natury języka, szczególnie jeśli chodzi o wieloznaczność niektórych słów, użycie spójników als, wenn, bevor, nachdem, strony biernej, strony biernej z czasownikami modalnymi i zaimków względnych w zdaniach przydawkowych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K_W01, K_W06,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K_W08, K_U01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Treści programowe zapewniające uzyskanie efektów uczenia się (EU) z odniesieniem do odpowiednich efektów uczenia się (EU) dla zajęć/przedmiotu</w:t>
      </w:r>
    </w:p>
    <w:p>
      <w:pPr>
        <w:pStyle w:val="Normal"/>
        <w:spacing w:lineRule="auto" w:line="240" w:before="0"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356" w:type="dxa"/>
        <w:jc w:val="left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39" w:type="dxa"/>
          <w:bottom w:w="0" w:type="dxa"/>
          <w:right w:w="44" w:type="dxa"/>
        </w:tblCellMar>
        <w:tblLook w:firstRow="1" w:noVBand="1" w:lastRow="0" w:firstColumn="1" w:lastColumn="0" w:noHBand="0" w:val="04a0"/>
      </w:tblPr>
      <w:tblGrid>
        <w:gridCol w:w="6663"/>
        <w:gridCol w:w="2692"/>
      </w:tblGrid>
      <w:tr>
        <w:trPr>
          <w:trHeight w:val="651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Treści programowe dla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zajęć/przedmiotu: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Symbol EU dla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zajęć/przedmiotu</w:t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Wokół przyjaźni i rodziny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_02, _03, _07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Sąsiedztwo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_02, _03, _04, _07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Konflikty między generacjami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_02, _03, _04, _07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Przedmioty, produkty, eksponaty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_02, _04, _05, _06</w:t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Świat pracy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_02, _03, _04, _05, _07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Podanie o pracę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_04, _05, _07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Od kłótni do porozumienia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_01, _02, _03, _04, 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Negocjacje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_01, _02, _03, _04, 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Użycie spójników als, wenn, bevor, nachdem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_08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Strona bierna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_08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Strona bierna z czasownikami modalnymi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Zaimki względne w zdaniach przydawkowych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09-PNJNaj-18-66: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_01, _08</w:t>
            </w:r>
          </w:p>
          <w:p>
            <w:pPr>
              <w:pStyle w:val="ListParagraph"/>
              <w:spacing w:lineRule="auto" w:line="240" w:before="0" w:after="0"/>
              <w:ind w:left="57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Zalecana literatura:</w:t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>Albert Daniels, Renate Köhl-Kuhn, Klaus F. Mautsch, Ilse Sander, Heidrun Tremp Soares (2013). Mittelpunkt neu B2.1 Lehr- und Arbeitsbuch mit Audio CD. LektorKlett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Stanisław Bęza (2007). Nowe repetytorium z gramatyki języka niemieckiego. Wydawnictwo Naukowe PWN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III. Informacje dodatkowe </w:t>
      </w:r>
    </w:p>
    <w:p>
      <w:pPr>
        <w:pStyle w:val="Normal"/>
        <w:spacing w:lineRule="auto" w:line="240" w:before="0"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Metody i formy prowadzenia zajęć umożliwiające osiągnięcie założonych EU (proszę wskazać z proponowanych metod właściwe dla opisywanych zajęć lub/i zaproponować inne)</w:t>
      </w:r>
    </w:p>
    <w:p>
      <w:pPr>
        <w:pStyle w:val="ListParagraph"/>
        <w:spacing w:lineRule="auto" w:line="240" w:before="0" w:after="0"/>
        <w:ind w:left="106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5"/>
        <w:gridCol w:w="1532"/>
      </w:tblGrid>
      <w:tr>
        <w:trPr>
          <w:trHeight w:val="480" w:hRule="atLeast"/>
        </w:trPr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Metody i formy prowadzenia zajęć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 z prezentacją multimedialną wybranych zagadnień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 konwersatoryjny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 problemowy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Dyskusja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z tekstem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Metoda analizy przypadków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Uczenie problemowe (Problem-based learning)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 dydaktyczna/symulacyjna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Rozwiązywanie zadań (np.: obliczeniowych, artystycznych, praktycznych)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Metoda ćwiczeniowa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Metoda laboratoryjna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Metoda warsztatowa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Metoda projektu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Pokaz i obserwacja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w grupach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Inne (jakie?) - 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>
      <w:pPr>
        <w:pStyle w:val="ListParagraph"/>
        <w:spacing w:lineRule="auto" w:line="240" w:before="0" w:after="0"/>
        <w:ind w:left="106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4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8"/>
        <w:gridCol w:w="438"/>
        <w:gridCol w:w="438"/>
        <w:gridCol w:w="439"/>
        <w:gridCol w:w="438"/>
        <w:gridCol w:w="439"/>
        <w:gridCol w:w="438"/>
        <w:gridCol w:w="438"/>
        <w:gridCol w:w="441"/>
      </w:tblGrid>
      <w:tr>
        <w:trPr>
          <w:trHeight w:val="629" w:hRule="atLeast"/>
        </w:trPr>
        <w:tc>
          <w:tcPr>
            <w:tcW w:w="593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3509" w:type="dxa"/>
            <w:gridSpan w:val="8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57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Symbole EU dla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zajęć/przedmiotu</w:t>
            </w:r>
          </w:p>
        </w:tc>
      </w:tr>
      <w:tr>
        <w:trPr>
          <w:trHeight w:val="423" w:hRule="atLeast"/>
        </w:trPr>
        <w:tc>
          <w:tcPr>
            <w:tcW w:w="59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08</w:t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z „otwartą książką”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Kolokwium pisemne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Kolokwium ustne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Test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Esej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Raport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Prezentacja multimedialna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Portfolio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Inne (jakie?) - 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/ wypracowanie / rozprawka na zadany temat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Nakład pracy studenta i punkty ECTS </w:t>
      </w:r>
    </w:p>
    <w:p>
      <w:pPr>
        <w:pStyle w:val="ListParagraph"/>
        <w:spacing w:lineRule="auto" w:line="240" w:before="0" w:after="0"/>
        <w:ind w:left="99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83"/>
        <w:gridCol w:w="4307"/>
      </w:tblGrid>
      <w:tr>
        <w:trPr>
          <w:trHeight w:val="544" w:hRule="atLeast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>
        <w:trPr>
          <w:trHeight w:val="381" w:hRule="atLeast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 h</w:t>
            </w:r>
          </w:p>
        </w:tc>
      </w:tr>
      <w:tr>
        <w:trPr>
          <w:trHeight w:val="40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ListParagraph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Praca własna studenta*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 h</w:t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 h</w:t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 h</w:t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 h</w:t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 h</w:t>
            </w:r>
          </w:p>
        </w:tc>
      </w:tr>
      <w:tr>
        <w:trPr>
          <w:trHeight w:val="573" w:hRule="atLeast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* proszę wskazać z proponowanych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przykładów</w:t>
            </w:r>
            <w:r>
              <w:rPr>
                <w:rFonts w:cs="Arial" w:ascii="Arial" w:hAnsi="Arial"/>
                <w:sz w:val="20"/>
                <w:szCs w:val="20"/>
              </w:rPr>
              <w:t xml:space="preserve"> pracy własnej studenta właściwe dla opisywanych zajęć lub/i zaproponować inne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42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Kryteria oceniania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Kryteria oceniania wg skali stosowanej w UAM:</w:t>
      </w:r>
    </w:p>
    <w:p>
      <w:pPr>
        <w:pStyle w:val="ListParagraph"/>
        <w:spacing w:lineRule="auto" w:line="240" w:before="0" w:after="0"/>
        <w:ind w:left="992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992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bardzo dobry (bdb; 5,0):</w:t>
      </w:r>
    </w:p>
    <w:p>
      <w:pPr>
        <w:pStyle w:val="ListParagraph"/>
        <w:spacing w:lineRule="auto" w:line="240" w:before="0" w:after="0"/>
        <w:ind w:left="992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dobry plus (+db; 4,5):</w:t>
      </w:r>
    </w:p>
    <w:p>
      <w:pPr>
        <w:pStyle w:val="ListParagraph"/>
        <w:spacing w:lineRule="auto" w:line="240" w:before="0" w:after="0"/>
        <w:ind w:left="992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dobry (db; 4,0):</w:t>
      </w:r>
    </w:p>
    <w:p>
      <w:pPr>
        <w:pStyle w:val="ListParagraph"/>
        <w:spacing w:lineRule="auto" w:line="240" w:before="0" w:after="0"/>
        <w:ind w:left="992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dostateczny plus (+dst; 3,5):</w:t>
      </w:r>
    </w:p>
    <w:p>
      <w:pPr>
        <w:pStyle w:val="ListParagraph"/>
        <w:spacing w:lineRule="auto" w:line="240" w:before="0" w:after="0"/>
        <w:ind w:left="992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dostateczny (dst; 3,0):</w:t>
      </w:r>
    </w:p>
    <w:p>
      <w:pPr>
        <w:pStyle w:val="ListParagraph"/>
        <w:spacing w:lineRule="auto" w:line="240" w:before="0" w:after="0"/>
        <w:ind w:left="992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niedostateczny (ndst; 2,0):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280"/>
        <w:ind w:firstLine="284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Kryteria oceny z zaliczenia na zajęciach prowadzonych w oparciu o podręcznik kursowy: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Obowiązkowa obecność na zajęciach oraz aktywny udział w nich.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Napisanie prac pisemnych, ocenianych wg podanych kryteriów: 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val="cs-CZ" w:eastAsia="pl-PL"/>
        </w:rPr>
        <w:t>poprawność morfosyntaktyczna, ortograficzna i leksykalna: 14 pkt.</w:t>
      </w:r>
      <w:r>
        <w:rPr>
          <w:rFonts w:cs="Arial" w:ascii="Arial" w:hAnsi="Arial"/>
          <w:sz w:val="20"/>
          <w:szCs w:val="20"/>
          <w:lang w:eastAsia="pl-PL"/>
        </w:rPr>
        <w:t xml:space="preserve"> (za każdy błąd morfosyntaktyczny i leksykalny odejmowane jest 0,5 pkt., a za błąd ortograficzny odejmowane jest 0,25 pkt.)</w:t>
      </w:r>
      <w:r>
        <w:rPr>
          <w:rFonts w:cs="Arial" w:ascii="Arial" w:hAnsi="Arial"/>
          <w:sz w:val="20"/>
          <w:szCs w:val="20"/>
          <w:lang w:val="cs-CZ" w:eastAsia="pl-PL"/>
        </w:rPr>
        <w:t>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val="cs-CZ" w:eastAsia="pl-PL"/>
        </w:rPr>
        <w:t>poprawność stylistyczna: 2 pkt.</w:t>
      </w:r>
      <w:r>
        <w:rPr>
          <w:rFonts w:cs="Arial" w:ascii="Arial" w:hAnsi="Arial"/>
          <w:sz w:val="20"/>
          <w:szCs w:val="20"/>
          <w:lang w:eastAsia="pl-PL"/>
        </w:rPr>
        <w:t xml:space="preserve"> (za każdy błąd odejmowane jest 0,25 pkt.),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val="cs-CZ" w:eastAsia="pl-PL"/>
        </w:rPr>
        <w:t xml:space="preserve">zgodność pracy z tematem </w:t>
      </w:r>
      <w:r>
        <w:rPr>
          <w:rFonts w:cs="Arial" w:ascii="Arial" w:hAnsi="Arial"/>
          <w:sz w:val="20"/>
          <w:szCs w:val="20"/>
          <w:lang w:eastAsia="pl-PL"/>
        </w:rPr>
        <w:t xml:space="preserve">i logiczna struktura treści </w:t>
      </w:r>
      <w:r>
        <w:rPr>
          <w:rFonts w:cs="Arial" w:ascii="Arial" w:hAnsi="Arial"/>
          <w:sz w:val="20"/>
          <w:szCs w:val="20"/>
          <w:lang w:val="cs-CZ" w:eastAsia="pl-PL"/>
        </w:rPr>
        <w:t>– 4 pkt.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Ocena opiera się o poniższe przedziały:</w:t>
      </w:r>
    </w:p>
    <w:tbl>
      <w:tblPr>
        <w:tblW w:w="1815" w:type="dxa"/>
        <w:jc w:val="left"/>
        <w:tblInd w:w="1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" w:type="dxa"/>
          <w:left w:w="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557"/>
        <w:gridCol w:w="1257"/>
      </w:tblGrid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19-20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17-18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15-16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13-14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11-12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&lt;11 pkt.</w:t>
            </w:r>
          </w:p>
        </w:tc>
      </w:tr>
    </w:tbl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Przygotowanie krótkich prezentacji indywidualnych, ocenianych wg następujących kryteriów: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zgodność treści prezentacji z tematem, logiczna struktura prezentacji – maks. 4. pkt.,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względna swoboda wypowiedzi (istotne jest to, żeby treści nie były odczytywane z kartki) – maks. 4 pkt.,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poprawność morfosyntaktyczna w zakresie przerobionych w trakcie kursu struktur gramatycznych – maks. 4 pkt.,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poprawność leksykalno-semantyczna – maks. 4 pkt.,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poprawność wymowy – maks. 4 pkt.,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cs-CZ"/>
        </w:rPr>
        <w:t>ewentualnie w zależności od tematu oprawa multimedialna prezentacji</w:t>
      </w:r>
      <w:r>
        <w:rPr>
          <w:rFonts w:cs="Arial" w:ascii="Arial" w:hAnsi="Arial"/>
          <w:sz w:val="20"/>
          <w:szCs w:val="20"/>
        </w:rPr>
        <w:t xml:space="preserve"> – ew. 1 pkt. (bonus punktowy).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Ocena opiera się o poniższe przedziały:</w:t>
      </w:r>
    </w:p>
    <w:tbl>
      <w:tblPr>
        <w:tblW w:w="1815" w:type="dxa"/>
        <w:jc w:val="left"/>
        <w:tblInd w:w="1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" w:type="dxa"/>
          <w:left w:w="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557"/>
        <w:gridCol w:w="1257"/>
      </w:tblGrid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19-20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17-18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15-16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13-14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11-12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&lt;11 pkt.</w:t>
            </w:r>
          </w:p>
        </w:tc>
      </w:tr>
    </w:tbl>
    <w:p>
      <w:pPr>
        <w:pStyle w:val="Normal"/>
        <w:spacing w:lineRule="auto" w:line="240" w:before="0" w:after="0"/>
        <w:ind w:left="7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eastAsia="pl-PL"/>
        </w:rPr>
        <w:t>N</w:t>
      </w:r>
      <w:r>
        <w:rPr>
          <w:rFonts w:cs="Arial" w:ascii="Arial" w:hAnsi="Arial"/>
          <w:sz w:val="20"/>
          <w:szCs w:val="20"/>
          <w:lang w:val="cs-CZ" w:eastAsia="pl-PL"/>
        </w:rPr>
        <w:t>apisanie testów śródsemestralnych ocenianych wg podanych kryteriów:</w:t>
      </w:r>
    </w:p>
    <w:tbl>
      <w:tblPr>
        <w:tblW w:w="1815" w:type="dxa"/>
        <w:jc w:val="left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" w:type="dxa"/>
          <w:left w:w="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567"/>
        <w:gridCol w:w="1247"/>
      </w:tblGrid>
      <w:tr>
        <w:trPr>
          <w:trHeight w:val="159" w:hRule="atLeas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92-100%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85-91%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76%-84%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68-75%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60%-67%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0-59%</w:t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Sumienność i terminowość w zakresie przygotowywania zadań domowych.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Ilościowo-jakościowe wskaźniki oceny końcowej z przedmiotu: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</w:t>
        <w:tab/>
        <w:t>Bardzo dobre wyniki pisemnych testów śródsemestralnych, prac pisemnych i prezentacji, bardzo aktywny udział w zajęciach, nienaganna sumienność i terminowość w zakresie przygotowywania zadań domowych, bardzo dobra frekwencja na zajęciach.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4+</w:t>
        <w:tab/>
        <w:t>Ponad dobre wyniki pisemnych testów śródsemestralnych, prac pisemnych i prezentacji, aktywny udział w zajęciach, nienaganna sumienność i terminowość w zakresie przygotowywania zadań domowych, bardzo dobra frekwencja na zajęciach.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</w:t>
        <w:tab/>
        <w:t>Dobre wyniki pisemnych testów śródsemestralnych, prac pisemnych i prezentacji, aktywny udział w zajęciach, sumienność i terminowość w zakresie przygotowywania zadań domowych, bardzo dobra frekwencja na zajęciach.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3+</w:t>
        <w:tab/>
        <w:t>Ponad dostateczne wyniki testów śródsemestralnych, prac pisemnych i prezentacji, aktywny udział w zajęciach, przygotowywanie zadań domowych z drobnymi opóźnieniami, dobra frekwencja na zajęciach.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</w:t>
        <w:tab/>
        <w:t>Dostateczne wyniki testów śródsemestralnych, prac pisemnych i prezentacji, aktywny udział w zajęciach, przygotowywanie zadań domowych z pewnymi opóźnieniami, dobra frekwencja na zajęciach.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</w:t>
        <w:tab/>
        <w:t>Niezaliczenie i brak poprawy któregoś z testów śródsemestralnych, wypracowań pisemnych ocenionych na ocenę niedostateczną lub niezaliczonej prezentacji;  stosunkowo częste nieprzygotowanie zadań domowych; słaba aktywność na zajęciach; niedostateczna frekwencja na zajęciach (powyżej trzech nieusprawiedliwionych nieobecności). Wystąpienie jednego z powyższych kryteriów negatywnych (z wyjątkiem kryterium aktywności na zajęciach) skutkuje wystawieniem oceny niedostatecznej.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cs-CZ" w:eastAsia="pl-PL"/>
        </w:rPr>
      </w:pPr>
      <w:r>
        <w:rPr>
          <w:rFonts w:cs="Arial" w:ascii="Arial" w:hAnsi="Arial"/>
          <w:b/>
          <w:sz w:val="20"/>
          <w:szCs w:val="20"/>
          <w:lang w:val="cs-CZ" w:eastAsia="pl-PL"/>
        </w:rPr>
        <w:t>Kryteria oceny egzaminu: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eastAsia="pl-PL"/>
        </w:rPr>
        <w:t>E</w:t>
      </w:r>
      <w:r>
        <w:rPr>
          <w:rFonts w:cs="Arial" w:ascii="Arial" w:hAnsi="Arial"/>
          <w:sz w:val="20"/>
          <w:szCs w:val="20"/>
          <w:lang w:val="cs-CZ" w:eastAsia="pl-PL"/>
        </w:rPr>
        <w:t>gzamin pisemny obejmujący test gramatyczno-leksykalny (zawierający także komponent czytania oraz pisania) będzie oceniany wg poniższej skali: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val="cs-CZ" w:eastAsia="pl-PL"/>
        </w:rPr>
      </w:r>
    </w:p>
    <w:tbl>
      <w:tblPr>
        <w:tblW w:w="1815" w:type="dxa"/>
        <w:jc w:val="left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" w:type="dxa"/>
          <w:left w:w="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567"/>
        <w:gridCol w:w="1247"/>
      </w:tblGrid>
      <w:tr>
        <w:trPr>
          <w:trHeight w:val="159" w:hRule="atLeas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92-100%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85-91%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76%-84%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68-75%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60%-67%</w:t>
            </w:r>
          </w:p>
        </w:tc>
      </w:tr>
      <w:tr>
        <w:trPr>
          <w:trHeight w:val="159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0-59%</w:t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val="cs-CZ" w:eastAsia="pl-PL"/>
        </w:rPr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val="cs-CZ" w:eastAsia="pl-PL"/>
        </w:rPr>
        <w:t>Egzamin ustny (odpowiedzi na przygotowane w czasie zajęć zagadnienia tematyczne) oc</w:t>
      </w:r>
      <w:r>
        <w:rPr>
          <w:rFonts w:cs="Arial" w:ascii="Arial" w:hAnsi="Arial"/>
          <w:sz w:val="20"/>
          <w:szCs w:val="20"/>
          <w:lang w:eastAsia="pl-PL"/>
        </w:rPr>
        <w:t>eniany będzie wg poniższych kryteriów</w:t>
      </w:r>
      <w:r>
        <w:rPr>
          <w:rFonts w:cs="Arial" w:ascii="Arial" w:hAnsi="Arial"/>
          <w:sz w:val="20"/>
          <w:szCs w:val="20"/>
          <w:lang w:val="cs-CZ" w:eastAsia="pl-PL"/>
        </w:rPr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zgodność odpowiedzi z tematem, logiczna struktura wypowiedzi – maks. 4. pkt.,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względna swoboda i płynność wypowiedzi, adekwatna dla zakładanego poziomu biegłości językowej ESOKJ – maks. 4 pkt.,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poprawność morfosyntaktyczna w zakresie przerobionych w trakcie kursu struktur gramatycznych – maks. 4 pkt.,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poprawność leksykalno-semantyczna w zakresie materiału zajęć – maks. 4 pkt.,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poprawność wymowy – maks. 4 pkt.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Ocena będzie opierać się o poniższą skalę.</w:t>
      </w:r>
    </w:p>
    <w:tbl>
      <w:tblPr>
        <w:tblW w:w="1815" w:type="dxa"/>
        <w:jc w:val="left"/>
        <w:tblInd w:w="1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" w:type="dxa"/>
          <w:left w:w="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557"/>
        <w:gridCol w:w="1257"/>
      </w:tblGrid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19-20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17-18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15-16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13-14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11-12 pkt.</w:t>
            </w:r>
          </w:p>
        </w:tc>
      </w:tr>
      <w:tr>
        <w:trPr>
          <w:trHeight w:val="159" w:hRule="atLeas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&lt;11 pkt.</w:t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cs="Arial" w:ascii="Arial" w:hAnsi="Arial"/>
          <w:sz w:val="20"/>
          <w:szCs w:val="20"/>
          <w:lang w:val="cs-CZ" w:eastAsia="pl-PL"/>
        </w:rPr>
        <w:t xml:space="preserve"> </w:t>
      </w:r>
      <w:r>
        <w:rPr>
          <w:rFonts w:cs="Arial" w:ascii="Arial" w:hAnsi="Arial"/>
          <w:sz w:val="20"/>
          <w:szCs w:val="20"/>
          <w:lang w:val="cs-CZ" w:eastAsia="pl-PL"/>
        </w:rPr>
        <w:t>Ocena z egzaminu stanowi średnią ocen cząstkowych z części pisemnej i ustnej.</w:t>
      </w:r>
      <w:r>
        <w:rPr>
          <w:rFonts w:cs="Arial" w:ascii="Arial" w:hAnsi="Arial"/>
          <w:sz w:val="20"/>
          <w:szCs w:val="20"/>
          <w:lang w:eastAsia="pl-PL"/>
        </w:rPr>
        <w:t xml:space="preserve"> Oba komponenty egzaminu mają równą wagę w ocenie końcowej. W przypadku uzyskania nierozstrzygającej oceny średniej, np. 4,25, ocena końcowa z egzaminu zostanie podwyższona do 4,5.</w:t>
      </w:r>
    </w:p>
    <w:p>
      <w:pPr>
        <w:pStyle w:val="Normal"/>
        <w:spacing w:lineRule="auto" w:line="240" w:beforeAutospacing="1" w:afterAutospacing="1"/>
        <w:ind w:left="720" w:hanging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4"/>
      <w:type w:val="nextPage"/>
      <w:pgSz w:w="11906" w:h="16838"/>
      <w:pgMar w:left="1247" w:right="1247" w:header="0" w:top="1304" w:footer="709" w:bottom="124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3525117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fldChar w:fldCharType="begin"/>
        </w:r>
        <w:r>
          <w:rPr>
            <w:sz w:val="16"/>
            <w:szCs w:val="16"/>
            <w:rFonts w:cs="Arial" w:ascii="Arial" w:hAnsi="Arial"/>
          </w:rPr>
          <w:instrText> PAGE </w:instrText>
        </w:r>
        <w:r>
          <w:rPr>
            <w:sz w:val="16"/>
            <w:szCs w:val="16"/>
            <w:rFonts w:cs="Arial" w:ascii="Arial" w:hAnsi="Arial"/>
          </w:rPr>
          <w:fldChar w:fldCharType="separate"/>
        </w:r>
        <w:r>
          <w:rPr>
            <w:sz w:val="16"/>
            <w:szCs w:val="16"/>
            <w:rFonts w:cs="Arial" w:ascii="Arial" w:hAnsi="Arial"/>
          </w:rPr>
          <w:t>7</w:t>
        </w:r>
        <w:r>
          <w:rPr>
            <w:sz w:val="16"/>
            <w:szCs w:val="16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720"/>
      </w:pPr>
      <w:rPr>
        <w:sz w:val="20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638" w:hanging="1080"/>
      </w:pPr>
    </w:lvl>
    <w:lvl w:ilvl="5">
      <w:start w:val="1"/>
      <w:numFmt w:val="decimal"/>
      <w:lvlText w:val="%1.%2.%3.%4.%5.%6."/>
      <w:lvlJc w:val="left"/>
      <w:pPr>
        <w:ind w:left="2921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847" w:hanging="1440"/>
      </w:pPr>
    </w:lvl>
    <w:lvl w:ilvl="8">
      <w:start w:val="1"/>
      <w:numFmt w:val="decimal"/>
      <w:lvlText w:val="%1.%2.%3.%4.%5.%6.%7.%8.%9."/>
      <w:lvlJc w:val="left"/>
      <w:pPr>
        <w:ind w:left="4490" w:hanging="180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6fb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bidi="ar-SA" w:eastAsia="en-US"/>
    </w:rPr>
  </w:style>
  <w:style w:type="paragraph" w:styleId="Nagwek1">
    <w:name w:val="Heading 1"/>
    <w:basedOn w:val="Normal"/>
    <w:next w:val="Normal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0677a3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0677a3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0677a3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0677a3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0677a3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677a3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0677a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677a3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0677a3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677a3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0677a3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0677a3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0677a3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0677a3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0677a3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0677a3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77a3"/>
    <w:rPr>
      <w:b/>
      <w:bCs/>
    </w:rPr>
  </w:style>
  <w:style w:type="character" w:styleId="Wyrnienie">
    <w:name w:val="Wyróżnienie"/>
    <w:uiPriority w:val="20"/>
    <w:qFormat/>
    <w:rsid w:val="000677a3"/>
    <w:rPr/>
  </w:style>
  <w:style w:type="character" w:styleId="CytatZnak" w:customStyle="1">
    <w:name w:val="Cytat Znak"/>
    <w:basedOn w:val="DefaultParagraphFont"/>
    <w:link w:val="Cytat"/>
    <w:uiPriority w:val="29"/>
    <w:qFormat/>
    <w:rsid w:val="000677a3"/>
    <w:rPr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0677a3"/>
    <w:rPr>
      <w:b/>
      <w:bCs/>
      <w:i/>
      <w:iCs/>
    </w:rPr>
  </w:style>
  <w:style w:type="character" w:styleId="SubtleEmphasis">
    <w:name w:val="Subtle Emphasis"/>
    <w:uiPriority w:val="19"/>
    <w:qFormat/>
    <w:rsid w:val="000677a3"/>
    <w:rPr>
      <w:i/>
      <w:iCs/>
    </w:rPr>
  </w:style>
  <w:style w:type="character" w:styleId="IntenseEmphasis">
    <w:name w:val="Intense Emphasis"/>
    <w:uiPriority w:val="21"/>
    <w:qFormat/>
    <w:rsid w:val="000677a3"/>
    <w:rPr>
      <w:b/>
      <w:bCs/>
    </w:rPr>
  </w:style>
  <w:style w:type="character" w:styleId="SubtleReference">
    <w:name w:val="Subtle Reference"/>
    <w:uiPriority w:val="31"/>
    <w:qFormat/>
    <w:rsid w:val="000677a3"/>
    <w:rPr>
      <w:smallCaps/>
    </w:rPr>
  </w:style>
  <w:style w:type="character" w:styleId="IntenseReferenc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BookTitle">
    <w:name w:val="Book Title"/>
    <w:uiPriority w:val="33"/>
    <w:qFormat/>
    <w:rsid w:val="000677a3"/>
    <w:rPr>
      <w:i/>
      <w:iCs/>
      <w:smallCaps/>
      <w:spacing w:val="5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d6fbd"/>
    <w:rPr>
      <w:rFonts w:ascii="Calibri" w:hAnsi="Calibri" w:eastAsia="Calibri" w:cs="Times New Roman"/>
      <w:lang w:val="pl-PL"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6d20"/>
    <w:rPr>
      <w:rFonts w:ascii="Tahoma" w:hAnsi="Tahoma" w:eastAsia="Calibri" w:cs="Tahoma"/>
      <w:sz w:val="16"/>
      <w:szCs w:val="16"/>
      <w:lang w:val="pl-PL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40a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140a2"/>
    <w:rPr>
      <w:rFonts w:ascii="Calibri" w:hAnsi="Calibri" w:eastAsia="Calibri" w:cs="Times New Roman"/>
      <w:sz w:val="20"/>
      <w:szCs w:val="20"/>
      <w:lang w:val="pl-PL" w:bidi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140a2"/>
    <w:rPr>
      <w:rFonts w:ascii="Calibri" w:hAnsi="Calibri" w:eastAsia="Calibri" w:cs="Times New Roman"/>
      <w:b/>
      <w:bCs/>
      <w:sz w:val="20"/>
      <w:szCs w:val="20"/>
      <w:lang w:val="pl-PL" w:bidi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34912"/>
    <w:rPr>
      <w:rFonts w:ascii="Calibri" w:hAnsi="Calibri" w:eastAsia="Calibri" w:cs="Times New Roman"/>
      <w:lang w:val="pl-PL" w:bidi="ar-SA"/>
    </w:rPr>
  </w:style>
  <w:style w:type="character" w:styleId="Czeinternetowe">
    <w:name w:val="Łącze internetowe"/>
    <w:basedOn w:val="DefaultParagraphFont"/>
    <w:uiPriority w:val="99"/>
    <w:unhideWhenUsed/>
    <w:rsid w:val="00b730ba"/>
    <w:rPr>
      <w:color w:val="0000FF"/>
      <w:u w:val="single"/>
    </w:rPr>
  </w:style>
  <w:style w:type="character" w:styleId="Wrtext" w:customStyle="1">
    <w:name w:val="wrtext"/>
    <w:basedOn w:val="DefaultParagraphFont"/>
    <w:qFormat/>
    <w:rsid w:val="0022414c"/>
    <w:rPr/>
  </w:style>
  <w:style w:type="character" w:styleId="ListLabel1">
    <w:name w:val="ListLabel 1"/>
    <w:qFormat/>
    <w:rPr>
      <w:rFonts w:ascii="Arial" w:hAnsi="Arial"/>
      <w:color w:val="auto"/>
      <w:sz w:val="20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Arial" w:hAnsi="Arial" w:eastAsia="Calibri" w:cs="Arial"/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color w:val="auto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0677a3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0677a3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0677a3"/>
    <w:pPr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0677a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0677a3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0677a3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0677a3"/>
    <w:pPr/>
    <w:rPr/>
  </w:style>
  <w:style w:type="paragraph" w:styleId="NormalWeb">
    <w:name w:val="Normal (Web)"/>
    <w:basedOn w:val="Normal"/>
    <w:unhideWhenUsed/>
    <w:qFormat/>
    <w:rsid w:val="00dd6fb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d6f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6d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140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140a2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e349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2414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kprzy@amu.edu.pl" TargetMode="External"/><Relationship Id="rId3" Type="http://schemas.openxmlformats.org/officeDocument/2006/relationships/hyperlink" Target="mailto:jochgor@amu.edu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ADD5-A70E-48DB-9E10-DF24B3E4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LibreOffice/6.1.1.2$Windows_X86_64 LibreOffice_project/5d19a1bfa650b796764388cd8b33a5af1f5baa1b</Application>
  <Pages>7</Pages>
  <Words>1662</Words>
  <Characters>10781</Characters>
  <CharactersWithSpaces>12145</CharactersWithSpaces>
  <Paragraphs>325</Paragraphs>
  <Company>Twoja nazwa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2019-04-02T09:34:00Z</dcterms:created>
  <dc:creator>Dział Nauczania</dc:creator>
  <dc:description/>
  <dc:language>pl-PL</dc:language>
  <cp:lastModifiedBy/>
  <cp:lastPrinted>2019-04-02T08:56:00Z</cp:lastPrinted>
  <dcterms:modified xsi:type="dcterms:W3CDTF">2019-04-02T14:28:28Z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